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2D91F" w14:textId="522AE2DB" w:rsidR="007B7546" w:rsidRPr="00992062" w:rsidRDefault="006B753D" w:rsidP="006B753D">
      <w:pPr>
        <w:jc w:val="both"/>
        <w:rPr>
          <w:rFonts w:ascii="Times New Roman" w:hAnsi="Times New Roman" w:cs="Times New Roman"/>
          <w:sz w:val="24"/>
          <w:szCs w:val="24"/>
        </w:rPr>
      </w:pPr>
      <w:r w:rsidRPr="00992062">
        <w:rPr>
          <w:rFonts w:ascii="Times New Roman" w:hAnsi="Times New Roman" w:cs="Times New Roman"/>
          <w:sz w:val="24"/>
          <w:szCs w:val="24"/>
        </w:rPr>
        <w:t>SCHEMA DI DISEGNO DI LEGGE</w:t>
      </w:r>
      <w:r>
        <w:rPr>
          <w:rFonts w:ascii="Times New Roman" w:hAnsi="Times New Roman" w:cs="Times New Roman"/>
          <w:sz w:val="24"/>
          <w:szCs w:val="24"/>
        </w:rPr>
        <w:t>: M</w:t>
      </w:r>
      <w:r w:rsidRPr="00992062">
        <w:rPr>
          <w:rFonts w:ascii="Times New Roman" w:hAnsi="Times New Roman" w:cs="Times New Roman"/>
          <w:sz w:val="24"/>
          <w:szCs w:val="24"/>
        </w:rPr>
        <w:t xml:space="preserve">ODIFICHE ALLA LEGGE 9 AGOSTO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992062">
        <w:rPr>
          <w:rFonts w:ascii="Times New Roman" w:hAnsi="Times New Roman" w:cs="Times New Roman"/>
          <w:sz w:val="24"/>
          <w:szCs w:val="24"/>
        </w:rPr>
        <w:t>N. 111, RECANTE DELEGA AL GOVERNO PER LA RIFORMA FISCALE</w:t>
      </w:r>
    </w:p>
    <w:p w14:paraId="5C7A10C0" w14:textId="77777777" w:rsidR="00CE6D9B" w:rsidRPr="00992062" w:rsidRDefault="00CE6D9B" w:rsidP="007B7546">
      <w:pPr>
        <w:rPr>
          <w:rFonts w:ascii="Times New Roman" w:hAnsi="Times New Roman" w:cs="Times New Roman"/>
          <w:sz w:val="24"/>
          <w:szCs w:val="24"/>
        </w:rPr>
      </w:pPr>
    </w:p>
    <w:p w14:paraId="50DEC163" w14:textId="77777777" w:rsidR="00CE6D9B" w:rsidRPr="00992062" w:rsidRDefault="00CE6D9B" w:rsidP="007B7546">
      <w:pPr>
        <w:rPr>
          <w:rFonts w:ascii="Times New Roman" w:hAnsi="Times New Roman" w:cs="Times New Roman"/>
          <w:sz w:val="24"/>
          <w:szCs w:val="24"/>
        </w:rPr>
      </w:pPr>
    </w:p>
    <w:p w14:paraId="2EC084A8" w14:textId="58BB0439" w:rsidR="007B7546" w:rsidRPr="00992062" w:rsidRDefault="007B7546" w:rsidP="00537A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06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B753D">
        <w:rPr>
          <w:rFonts w:ascii="Times New Roman" w:hAnsi="Times New Roman" w:cs="Times New Roman"/>
          <w:b/>
          <w:bCs/>
          <w:sz w:val="24"/>
          <w:szCs w:val="24"/>
        </w:rPr>
        <w:t>RT</w:t>
      </w:r>
      <w:r w:rsidRPr="0099206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33023" w:rsidRPr="0099206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417ED44" w14:textId="18828DEE" w:rsidR="007B7546" w:rsidRPr="006B753D" w:rsidRDefault="00907D90" w:rsidP="00537ACD">
      <w:pPr>
        <w:pStyle w:val="Titolo2"/>
        <w:spacing w:before="0" w:after="0" w:line="276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color w:val="auto"/>
          <w:sz w:val="24"/>
          <w:szCs w:val="24"/>
        </w:rPr>
      </w:pPr>
      <w:r w:rsidRPr="006B753D">
        <w:rPr>
          <w:rFonts w:ascii="Times New Roman" w:eastAsiaTheme="minorHAnsi" w:hAnsi="Times New Roman" w:cs="Times New Roman"/>
          <w:b/>
          <w:bCs/>
          <w:i/>
          <w:iCs/>
          <w:color w:val="auto"/>
          <w:sz w:val="24"/>
          <w:szCs w:val="24"/>
        </w:rPr>
        <w:t>(</w:t>
      </w:r>
      <w:bookmarkStart w:id="0" w:name="_Hlk193719843"/>
      <w:r w:rsidR="007B7546" w:rsidRPr="006B753D">
        <w:rPr>
          <w:rFonts w:ascii="Times New Roman" w:eastAsiaTheme="minorHAnsi" w:hAnsi="Times New Roman" w:cs="Times New Roman"/>
          <w:b/>
          <w:bCs/>
          <w:i/>
          <w:iCs/>
          <w:color w:val="auto"/>
          <w:sz w:val="24"/>
          <w:szCs w:val="24"/>
        </w:rPr>
        <w:t>Modifiche alla legge</w:t>
      </w:r>
      <w:r w:rsidR="00CE6D9B" w:rsidRPr="006B753D">
        <w:rPr>
          <w:rFonts w:ascii="Times New Roman" w:eastAsiaTheme="minorHAnsi" w:hAnsi="Times New Roman" w:cs="Times New Roman"/>
          <w:b/>
          <w:bCs/>
          <w:i/>
          <w:iCs/>
          <w:color w:val="auto"/>
          <w:sz w:val="24"/>
          <w:szCs w:val="24"/>
        </w:rPr>
        <w:t xml:space="preserve"> 9 agosto </w:t>
      </w:r>
      <w:r w:rsidR="006B753D" w:rsidRPr="006B753D">
        <w:rPr>
          <w:rFonts w:ascii="Times New Roman" w:eastAsiaTheme="minorHAnsi" w:hAnsi="Times New Roman" w:cs="Times New Roman"/>
          <w:b/>
          <w:bCs/>
          <w:i/>
          <w:iCs/>
          <w:color w:val="auto"/>
          <w:sz w:val="24"/>
          <w:szCs w:val="24"/>
        </w:rPr>
        <w:t xml:space="preserve">2023 </w:t>
      </w:r>
      <w:r w:rsidR="00CE6D9B" w:rsidRPr="006B753D">
        <w:rPr>
          <w:rFonts w:ascii="Times New Roman" w:eastAsiaTheme="minorHAnsi" w:hAnsi="Times New Roman" w:cs="Times New Roman"/>
          <w:b/>
          <w:bCs/>
          <w:i/>
          <w:iCs/>
          <w:color w:val="auto"/>
          <w:sz w:val="24"/>
          <w:szCs w:val="24"/>
        </w:rPr>
        <w:t>n. 111, recante</w:t>
      </w:r>
      <w:r w:rsidR="007B7546" w:rsidRPr="006B753D">
        <w:rPr>
          <w:rFonts w:ascii="Times New Roman" w:eastAsiaTheme="minorHAnsi" w:hAnsi="Times New Roman" w:cs="Times New Roman"/>
          <w:b/>
          <w:bCs/>
          <w:i/>
          <w:iCs/>
          <w:color w:val="auto"/>
          <w:sz w:val="24"/>
          <w:szCs w:val="24"/>
        </w:rPr>
        <w:t xml:space="preserve"> delega </w:t>
      </w:r>
      <w:r w:rsidR="00CE6D9B" w:rsidRPr="006B753D">
        <w:rPr>
          <w:rFonts w:ascii="Times New Roman" w:eastAsiaTheme="minorHAnsi" w:hAnsi="Times New Roman" w:cs="Times New Roman"/>
          <w:b/>
          <w:bCs/>
          <w:i/>
          <w:iCs/>
          <w:color w:val="auto"/>
          <w:sz w:val="24"/>
          <w:szCs w:val="24"/>
        </w:rPr>
        <w:t xml:space="preserve">al Governo </w:t>
      </w:r>
      <w:r w:rsidR="007B7546" w:rsidRPr="006B753D">
        <w:rPr>
          <w:rFonts w:ascii="Times New Roman" w:eastAsiaTheme="minorHAnsi" w:hAnsi="Times New Roman" w:cs="Times New Roman"/>
          <w:b/>
          <w:bCs/>
          <w:i/>
          <w:iCs/>
          <w:color w:val="auto"/>
          <w:sz w:val="24"/>
          <w:szCs w:val="24"/>
        </w:rPr>
        <w:t>per la riforma fiscale</w:t>
      </w:r>
      <w:bookmarkEnd w:id="0"/>
      <w:r w:rsidRPr="006B753D">
        <w:rPr>
          <w:rFonts w:ascii="Times New Roman" w:eastAsiaTheme="minorHAnsi" w:hAnsi="Times New Roman" w:cs="Times New Roman"/>
          <w:b/>
          <w:bCs/>
          <w:i/>
          <w:iCs/>
          <w:color w:val="auto"/>
          <w:sz w:val="24"/>
          <w:szCs w:val="24"/>
        </w:rPr>
        <w:t>)</w:t>
      </w:r>
    </w:p>
    <w:p w14:paraId="2AADE764" w14:textId="77777777" w:rsidR="007B7546" w:rsidRPr="00992062" w:rsidRDefault="007B7546" w:rsidP="007B75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92B04E" w14:textId="2B7EA235" w:rsidR="007B7546" w:rsidRPr="00992062" w:rsidRDefault="007B7546" w:rsidP="00C22E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62">
        <w:rPr>
          <w:rFonts w:ascii="Times New Roman" w:hAnsi="Times New Roman" w:cs="Times New Roman"/>
          <w:sz w:val="24"/>
          <w:szCs w:val="24"/>
        </w:rPr>
        <w:t xml:space="preserve">1. Alla legge 9 agosto 2023, n. 111, sono apportate le seguenti modificazioni: </w:t>
      </w:r>
    </w:p>
    <w:p w14:paraId="52829D64" w14:textId="77777777" w:rsidR="007B7546" w:rsidRPr="00992062" w:rsidRDefault="007B7546" w:rsidP="00C22E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62">
        <w:rPr>
          <w:rFonts w:ascii="Times New Roman" w:hAnsi="Times New Roman" w:cs="Times New Roman"/>
          <w:sz w:val="24"/>
          <w:szCs w:val="24"/>
        </w:rPr>
        <w:t xml:space="preserve">a) all’articolo 1: </w:t>
      </w:r>
    </w:p>
    <w:p w14:paraId="77DCE54F" w14:textId="2755AC72" w:rsidR="007B7546" w:rsidRPr="00992062" w:rsidRDefault="007B7546" w:rsidP="00C22EA6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2062">
        <w:rPr>
          <w:rFonts w:ascii="Times New Roman" w:hAnsi="Times New Roman" w:cs="Times New Roman"/>
          <w:sz w:val="24"/>
          <w:szCs w:val="24"/>
        </w:rPr>
        <w:t>1) al comma 1, primo periodo, le parole</w:t>
      </w:r>
      <w:r w:rsidR="008C4553" w:rsidRPr="00992062">
        <w:rPr>
          <w:rFonts w:ascii="Times New Roman" w:hAnsi="Times New Roman" w:cs="Times New Roman"/>
          <w:sz w:val="24"/>
          <w:szCs w:val="24"/>
        </w:rPr>
        <w:t>:</w:t>
      </w:r>
      <w:r w:rsidRPr="00992062">
        <w:rPr>
          <w:rFonts w:ascii="Times New Roman" w:hAnsi="Times New Roman" w:cs="Times New Roman"/>
          <w:sz w:val="24"/>
          <w:szCs w:val="24"/>
        </w:rPr>
        <w:t xml:space="preserve"> </w:t>
      </w:r>
      <w:r w:rsidR="005F66C4" w:rsidRPr="00992062">
        <w:rPr>
          <w:rFonts w:ascii="Times New Roman" w:hAnsi="Times New Roman" w:cs="Times New Roman"/>
          <w:sz w:val="24"/>
          <w:szCs w:val="24"/>
        </w:rPr>
        <w:t>«</w:t>
      </w:r>
      <w:r w:rsidRPr="00992062">
        <w:rPr>
          <w:rFonts w:ascii="Times New Roman" w:hAnsi="Times New Roman" w:cs="Times New Roman"/>
          <w:sz w:val="24"/>
          <w:szCs w:val="24"/>
        </w:rPr>
        <w:t>entro ventiquattro mesi dalla data di entrata in vigore della presente legge</w:t>
      </w:r>
      <w:r w:rsidR="005F66C4" w:rsidRPr="00992062">
        <w:rPr>
          <w:rFonts w:ascii="Times New Roman" w:hAnsi="Times New Roman" w:cs="Times New Roman"/>
          <w:sz w:val="24"/>
          <w:szCs w:val="24"/>
        </w:rPr>
        <w:t>»</w:t>
      </w:r>
      <w:r w:rsidRPr="00992062">
        <w:rPr>
          <w:rFonts w:ascii="Times New Roman" w:hAnsi="Times New Roman" w:cs="Times New Roman"/>
          <w:sz w:val="24"/>
          <w:szCs w:val="24"/>
        </w:rPr>
        <w:t xml:space="preserve"> sono sostituite dalle seguenti: </w:t>
      </w:r>
      <w:r w:rsidR="005F66C4" w:rsidRPr="00992062">
        <w:rPr>
          <w:rFonts w:ascii="Times New Roman" w:hAnsi="Times New Roman" w:cs="Times New Roman"/>
          <w:sz w:val="24"/>
          <w:szCs w:val="24"/>
        </w:rPr>
        <w:t>«</w:t>
      </w:r>
      <w:r w:rsidRPr="00992062">
        <w:rPr>
          <w:rFonts w:ascii="Times New Roman" w:hAnsi="Times New Roman" w:cs="Times New Roman"/>
          <w:sz w:val="24"/>
          <w:szCs w:val="24"/>
        </w:rPr>
        <w:t>entro il 31 dicembre 2025</w:t>
      </w:r>
      <w:r w:rsidR="005F66C4" w:rsidRPr="00992062">
        <w:rPr>
          <w:rFonts w:ascii="Times New Roman" w:hAnsi="Times New Roman" w:cs="Times New Roman"/>
          <w:sz w:val="24"/>
          <w:szCs w:val="24"/>
        </w:rPr>
        <w:t>»</w:t>
      </w:r>
      <w:r w:rsidRPr="0099206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55FBB0" w14:textId="59DC49C2" w:rsidR="007B7546" w:rsidRPr="00992062" w:rsidRDefault="007B7546" w:rsidP="00C22EA6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2062">
        <w:rPr>
          <w:rFonts w:ascii="Times New Roman" w:hAnsi="Times New Roman" w:cs="Times New Roman"/>
          <w:sz w:val="24"/>
          <w:szCs w:val="24"/>
        </w:rPr>
        <w:t xml:space="preserve">2) </w:t>
      </w:r>
      <w:r w:rsidR="00143B43" w:rsidRPr="00992062">
        <w:rPr>
          <w:rFonts w:ascii="Times New Roman" w:hAnsi="Times New Roman" w:cs="Times New Roman"/>
          <w:sz w:val="24"/>
          <w:szCs w:val="24"/>
        </w:rPr>
        <w:t xml:space="preserve">al comma 6, le parole: </w:t>
      </w:r>
      <w:r w:rsidR="006B753D">
        <w:rPr>
          <w:rFonts w:ascii="Times New Roman" w:hAnsi="Times New Roman" w:cs="Times New Roman"/>
          <w:sz w:val="24"/>
          <w:szCs w:val="24"/>
        </w:rPr>
        <w:t>«</w:t>
      </w:r>
      <w:r w:rsidR="00143B43" w:rsidRPr="00992062">
        <w:rPr>
          <w:rFonts w:ascii="Times New Roman" w:hAnsi="Times New Roman" w:cs="Times New Roman"/>
          <w:sz w:val="24"/>
          <w:szCs w:val="24"/>
        </w:rPr>
        <w:t>dalla data di entrata in vigore dell’ultimo dei decreti legislativi medesimi</w:t>
      </w:r>
      <w:r w:rsidR="005F66C4" w:rsidRPr="00992062">
        <w:rPr>
          <w:rFonts w:ascii="Times New Roman" w:hAnsi="Times New Roman" w:cs="Times New Roman"/>
          <w:sz w:val="24"/>
          <w:szCs w:val="24"/>
        </w:rPr>
        <w:t>»</w:t>
      </w:r>
      <w:r w:rsidR="00143B43" w:rsidRPr="00992062">
        <w:rPr>
          <w:rFonts w:ascii="Times New Roman" w:hAnsi="Times New Roman" w:cs="Times New Roman"/>
          <w:sz w:val="24"/>
          <w:szCs w:val="24"/>
        </w:rPr>
        <w:t xml:space="preserve"> sono sostituite dalle seguenti: </w:t>
      </w:r>
      <w:r w:rsidR="005F66C4" w:rsidRPr="00992062">
        <w:rPr>
          <w:rFonts w:ascii="Times New Roman" w:hAnsi="Times New Roman" w:cs="Times New Roman"/>
          <w:sz w:val="24"/>
          <w:szCs w:val="24"/>
        </w:rPr>
        <w:t>«</w:t>
      </w:r>
      <w:r w:rsidR="00143B43" w:rsidRPr="00992062">
        <w:rPr>
          <w:rFonts w:ascii="Times New Roman" w:hAnsi="Times New Roman" w:cs="Times New Roman"/>
          <w:sz w:val="24"/>
          <w:szCs w:val="24"/>
        </w:rPr>
        <w:t>dalla data di cui al comma 1</w:t>
      </w:r>
      <w:r w:rsidR="005F66C4" w:rsidRPr="00992062">
        <w:rPr>
          <w:rFonts w:ascii="Times New Roman" w:hAnsi="Times New Roman" w:cs="Times New Roman"/>
          <w:sz w:val="24"/>
          <w:szCs w:val="24"/>
        </w:rPr>
        <w:t>»</w:t>
      </w:r>
      <w:r w:rsidR="00143B43" w:rsidRPr="00992062">
        <w:rPr>
          <w:rFonts w:ascii="Times New Roman" w:hAnsi="Times New Roman" w:cs="Times New Roman"/>
          <w:sz w:val="24"/>
          <w:szCs w:val="24"/>
        </w:rPr>
        <w:t xml:space="preserve"> e le parole</w:t>
      </w:r>
      <w:r w:rsidR="005F66C4" w:rsidRPr="00992062">
        <w:rPr>
          <w:rFonts w:ascii="Times New Roman" w:hAnsi="Times New Roman" w:cs="Times New Roman"/>
          <w:sz w:val="24"/>
          <w:szCs w:val="24"/>
        </w:rPr>
        <w:t>:</w:t>
      </w:r>
      <w:r w:rsidR="00143B43" w:rsidRPr="00992062">
        <w:rPr>
          <w:rFonts w:ascii="Times New Roman" w:hAnsi="Times New Roman" w:cs="Times New Roman"/>
          <w:sz w:val="24"/>
          <w:szCs w:val="24"/>
        </w:rPr>
        <w:t xml:space="preserve"> </w:t>
      </w:r>
      <w:r w:rsidR="005F66C4" w:rsidRPr="00992062">
        <w:rPr>
          <w:rFonts w:ascii="Times New Roman" w:hAnsi="Times New Roman" w:cs="Times New Roman"/>
          <w:sz w:val="24"/>
          <w:szCs w:val="24"/>
        </w:rPr>
        <w:t>«</w:t>
      </w:r>
      <w:r w:rsidR="00143B43" w:rsidRPr="00992062">
        <w:rPr>
          <w:rFonts w:ascii="Times New Roman" w:hAnsi="Times New Roman" w:cs="Times New Roman"/>
          <w:sz w:val="24"/>
          <w:szCs w:val="24"/>
        </w:rPr>
        <w:t>di cui ai commi 1 o 4</w:t>
      </w:r>
      <w:r w:rsidR="005F66C4" w:rsidRPr="00992062">
        <w:rPr>
          <w:rFonts w:ascii="Times New Roman" w:hAnsi="Times New Roman" w:cs="Times New Roman"/>
          <w:sz w:val="24"/>
          <w:szCs w:val="24"/>
        </w:rPr>
        <w:t>»</w:t>
      </w:r>
      <w:r w:rsidR="00143B43" w:rsidRPr="00992062">
        <w:rPr>
          <w:rFonts w:ascii="Times New Roman" w:hAnsi="Times New Roman" w:cs="Times New Roman"/>
          <w:sz w:val="24"/>
          <w:szCs w:val="24"/>
        </w:rPr>
        <w:t xml:space="preserve"> sono sostituite dalle seguenti: </w:t>
      </w:r>
      <w:r w:rsidR="005F66C4" w:rsidRPr="00992062">
        <w:rPr>
          <w:rFonts w:ascii="Times New Roman" w:hAnsi="Times New Roman" w:cs="Times New Roman"/>
          <w:sz w:val="24"/>
          <w:szCs w:val="24"/>
        </w:rPr>
        <w:t>«</w:t>
      </w:r>
      <w:r w:rsidR="00143B43" w:rsidRPr="00992062">
        <w:rPr>
          <w:rFonts w:ascii="Times New Roman" w:hAnsi="Times New Roman" w:cs="Times New Roman"/>
          <w:sz w:val="24"/>
          <w:szCs w:val="24"/>
        </w:rPr>
        <w:t>di cui al comma 4</w:t>
      </w:r>
      <w:r w:rsidR="005F66C4" w:rsidRPr="00992062">
        <w:rPr>
          <w:rFonts w:ascii="Times New Roman" w:hAnsi="Times New Roman" w:cs="Times New Roman"/>
          <w:sz w:val="24"/>
          <w:szCs w:val="24"/>
        </w:rPr>
        <w:t>»</w:t>
      </w:r>
      <w:r w:rsidR="00143B43" w:rsidRPr="00992062">
        <w:rPr>
          <w:rFonts w:ascii="Times New Roman" w:hAnsi="Times New Roman" w:cs="Times New Roman"/>
          <w:sz w:val="24"/>
          <w:szCs w:val="24"/>
        </w:rPr>
        <w:t>;</w:t>
      </w:r>
    </w:p>
    <w:p w14:paraId="66078755" w14:textId="73068E29" w:rsidR="008A31AC" w:rsidRPr="00992062" w:rsidRDefault="008A31AC" w:rsidP="006B75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62">
        <w:rPr>
          <w:rFonts w:ascii="Times New Roman" w:hAnsi="Times New Roman" w:cs="Times New Roman"/>
          <w:sz w:val="24"/>
          <w:szCs w:val="24"/>
        </w:rPr>
        <w:t xml:space="preserve">b) all’articolo 9, comma 1, il numero 5) è sostituito dal seguente: </w:t>
      </w:r>
      <w:r w:rsidR="005F66C4" w:rsidRPr="00992062">
        <w:rPr>
          <w:rFonts w:ascii="Times New Roman" w:hAnsi="Times New Roman" w:cs="Times New Roman"/>
          <w:sz w:val="24"/>
          <w:szCs w:val="24"/>
        </w:rPr>
        <w:t xml:space="preserve">«5) </w:t>
      </w:r>
      <w:r w:rsidR="00BA4AD9">
        <w:rPr>
          <w:rFonts w:ascii="Times New Roman" w:hAnsi="Times New Roman" w:cs="Times New Roman"/>
          <w:sz w:val="24"/>
          <w:szCs w:val="24"/>
        </w:rPr>
        <w:t xml:space="preserve">prevedere la possibilità di </w:t>
      </w:r>
      <w:r w:rsidRPr="00992062">
        <w:rPr>
          <w:rFonts w:ascii="Times New Roman" w:hAnsi="Times New Roman" w:cs="Times New Roman"/>
          <w:sz w:val="24"/>
          <w:szCs w:val="24"/>
        </w:rPr>
        <w:t>estendere la disciplina del trattamento dei debiti tributari d</w:t>
      </w:r>
      <w:r w:rsidR="00BA4AD9">
        <w:rPr>
          <w:rFonts w:ascii="Times New Roman" w:hAnsi="Times New Roman" w:cs="Times New Roman"/>
          <w:sz w:val="24"/>
          <w:szCs w:val="24"/>
        </w:rPr>
        <w:t xml:space="preserve">i cui </w:t>
      </w:r>
      <w:r w:rsidRPr="00992062">
        <w:rPr>
          <w:rFonts w:ascii="Times New Roman" w:hAnsi="Times New Roman" w:cs="Times New Roman"/>
          <w:sz w:val="24"/>
          <w:szCs w:val="24"/>
        </w:rPr>
        <w:t>agli articoli 23, 63, 64-</w:t>
      </w:r>
      <w:r w:rsidRPr="00992062">
        <w:rPr>
          <w:rFonts w:ascii="Times New Roman" w:hAnsi="Times New Roman" w:cs="Times New Roman"/>
          <w:i/>
          <w:iCs/>
          <w:sz w:val="24"/>
          <w:szCs w:val="24"/>
        </w:rPr>
        <w:t>bis</w:t>
      </w:r>
      <w:r w:rsidRPr="00992062">
        <w:rPr>
          <w:rFonts w:ascii="Times New Roman" w:hAnsi="Times New Roman" w:cs="Times New Roman"/>
          <w:sz w:val="24"/>
          <w:szCs w:val="24"/>
        </w:rPr>
        <w:t>, 88, 245 e 284-</w:t>
      </w:r>
      <w:r w:rsidRPr="00992062">
        <w:rPr>
          <w:rFonts w:ascii="Times New Roman" w:hAnsi="Times New Roman" w:cs="Times New Roman"/>
          <w:i/>
          <w:iCs/>
          <w:sz w:val="24"/>
          <w:szCs w:val="24"/>
        </w:rPr>
        <w:t>bis</w:t>
      </w:r>
      <w:r w:rsidRPr="00992062">
        <w:rPr>
          <w:rFonts w:ascii="Times New Roman" w:hAnsi="Times New Roman" w:cs="Times New Roman"/>
          <w:sz w:val="24"/>
          <w:szCs w:val="24"/>
        </w:rPr>
        <w:t>,</w:t>
      </w:r>
      <w:r w:rsidR="005361CA" w:rsidRPr="00992062">
        <w:rPr>
          <w:rFonts w:ascii="Times New Roman" w:hAnsi="Times New Roman" w:cs="Times New Roman"/>
          <w:sz w:val="24"/>
          <w:szCs w:val="24"/>
        </w:rPr>
        <w:t xml:space="preserve"> del citato decreto legislativo n. 14 del 2019,</w:t>
      </w:r>
      <w:r w:rsidRPr="00992062">
        <w:rPr>
          <w:rFonts w:ascii="Times New Roman" w:hAnsi="Times New Roman" w:cs="Times New Roman"/>
          <w:sz w:val="24"/>
          <w:szCs w:val="24"/>
        </w:rPr>
        <w:t xml:space="preserve"> concernente il pagamento parziale o dilazionato dei tributi, anche a quelli regionali e locali e introdurre analoga disciplina per l’istituto dell’amministrazione straordinaria delle grandi imprese in crisi;</w:t>
      </w:r>
      <w:r w:rsidR="005F66C4" w:rsidRPr="00992062">
        <w:rPr>
          <w:rFonts w:ascii="Times New Roman" w:hAnsi="Times New Roman" w:cs="Times New Roman"/>
          <w:sz w:val="24"/>
          <w:szCs w:val="24"/>
        </w:rPr>
        <w:t>»;</w:t>
      </w:r>
    </w:p>
    <w:p w14:paraId="75DCD753" w14:textId="455F381E" w:rsidR="00A443AA" w:rsidRPr="006D7A7A" w:rsidRDefault="0043481C" w:rsidP="006B753D">
      <w:pPr>
        <w:spacing w:after="0" w:line="276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92062">
        <w:rPr>
          <w:rFonts w:ascii="Times New Roman" w:hAnsi="Times New Roman" w:cs="Times New Roman"/>
          <w:sz w:val="24"/>
          <w:szCs w:val="24"/>
        </w:rPr>
        <w:t xml:space="preserve">c) </w:t>
      </w:r>
      <w:r w:rsidR="007B7546" w:rsidRPr="00992062">
        <w:rPr>
          <w:rFonts w:ascii="Times New Roman" w:hAnsi="Times New Roman" w:cs="Times New Roman"/>
          <w:sz w:val="24"/>
          <w:szCs w:val="24"/>
        </w:rPr>
        <w:t xml:space="preserve">all’articolo 19, comma 1, dopo la lettera m) è </w:t>
      </w:r>
      <w:r w:rsidR="00CE6D9B" w:rsidRPr="00992062">
        <w:rPr>
          <w:rFonts w:ascii="Times New Roman" w:hAnsi="Times New Roman" w:cs="Times New Roman"/>
          <w:sz w:val="24"/>
          <w:szCs w:val="24"/>
        </w:rPr>
        <w:t>aggiunta</w:t>
      </w:r>
      <w:r w:rsidR="007B7546" w:rsidRPr="00992062">
        <w:rPr>
          <w:rFonts w:ascii="Times New Roman" w:hAnsi="Times New Roman" w:cs="Times New Roman"/>
          <w:sz w:val="24"/>
          <w:szCs w:val="24"/>
        </w:rPr>
        <w:t xml:space="preserve"> la seguente: </w:t>
      </w:r>
      <w:r w:rsidR="005F66C4" w:rsidRPr="00992062">
        <w:rPr>
          <w:rFonts w:ascii="Times New Roman" w:hAnsi="Times New Roman" w:cs="Times New Roman"/>
          <w:sz w:val="24"/>
          <w:szCs w:val="24"/>
        </w:rPr>
        <w:t>«</w:t>
      </w:r>
      <w:r w:rsidR="007B7546" w:rsidRPr="00992062">
        <w:rPr>
          <w:rFonts w:ascii="Times New Roman" w:hAnsi="Times New Roman" w:cs="Times New Roman"/>
          <w:sz w:val="24"/>
          <w:szCs w:val="24"/>
        </w:rPr>
        <w:t>m-</w:t>
      </w:r>
      <w:r w:rsidR="007B7546" w:rsidRPr="00992062">
        <w:rPr>
          <w:rFonts w:ascii="Times New Roman" w:hAnsi="Times New Roman" w:cs="Times New Roman"/>
          <w:i/>
          <w:iCs/>
          <w:sz w:val="24"/>
          <w:szCs w:val="24"/>
        </w:rPr>
        <w:t>bis</w:t>
      </w:r>
      <w:r w:rsidR="007B7546" w:rsidRPr="00992062">
        <w:rPr>
          <w:rFonts w:ascii="Times New Roman" w:hAnsi="Times New Roman" w:cs="Times New Roman"/>
          <w:sz w:val="24"/>
          <w:szCs w:val="24"/>
        </w:rPr>
        <w:t xml:space="preserve">) </w:t>
      </w:r>
      <w:r w:rsidR="00315E68">
        <w:rPr>
          <w:rFonts w:ascii="Times New Roman" w:hAnsi="Times New Roman" w:cs="Times New Roman"/>
          <w:sz w:val="24"/>
          <w:szCs w:val="24"/>
        </w:rPr>
        <w:t>d</w:t>
      </w:r>
      <w:r w:rsidR="00A443AA" w:rsidRPr="006D7A7A">
        <w:rPr>
          <w:rFonts w:ascii="Times New Roman" w:hAnsi="Times New Roman" w:cs="Times New Roman"/>
          <w:sz w:val="24"/>
          <w:szCs w:val="24"/>
        </w:rPr>
        <w:t>isciplinare l’ordinamento</w:t>
      </w:r>
      <w:r w:rsidR="002B724F">
        <w:rPr>
          <w:rFonts w:ascii="Times New Roman" w:hAnsi="Times New Roman" w:cs="Times New Roman"/>
          <w:sz w:val="24"/>
          <w:szCs w:val="24"/>
        </w:rPr>
        <w:t>, lo stato giuridico</w:t>
      </w:r>
      <w:r w:rsidR="00A443AA" w:rsidRPr="006D7A7A">
        <w:rPr>
          <w:rFonts w:ascii="Times New Roman" w:hAnsi="Times New Roman" w:cs="Times New Roman"/>
          <w:sz w:val="24"/>
          <w:szCs w:val="24"/>
        </w:rPr>
        <w:t xml:space="preserve"> </w:t>
      </w:r>
      <w:r w:rsidR="00957099" w:rsidRPr="006D7A7A">
        <w:rPr>
          <w:rFonts w:ascii="Times New Roman" w:hAnsi="Times New Roman" w:cs="Times New Roman"/>
          <w:sz w:val="24"/>
          <w:szCs w:val="24"/>
        </w:rPr>
        <w:t xml:space="preserve">e il ruolo </w:t>
      </w:r>
      <w:r w:rsidR="00A443AA" w:rsidRPr="006D7A7A">
        <w:rPr>
          <w:rFonts w:ascii="Times New Roman" w:hAnsi="Times New Roman" w:cs="Times New Roman"/>
          <w:sz w:val="24"/>
          <w:szCs w:val="24"/>
        </w:rPr>
        <w:t>dei magistrati tributari</w:t>
      </w:r>
      <w:r w:rsidR="002B724F">
        <w:rPr>
          <w:rFonts w:ascii="Times New Roman" w:hAnsi="Times New Roman" w:cs="Times New Roman"/>
          <w:sz w:val="24"/>
          <w:szCs w:val="24"/>
        </w:rPr>
        <w:t>,</w:t>
      </w:r>
      <w:r w:rsidR="005F0893" w:rsidRPr="006D7A7A">
        <w:rPr>
          <w:rFonts w:ascii="Times New Roman" w:hAnsi="Times New Roman" w:cs="Times New Roman"/>
          <w:sz w:val="24"/>
          <w:szCs w:val="24"/>
        </w:rPr>
        <w:t xml:space="preserve"> uniformandol</w:t>
      </w:r>
      <w:r w:rsidR="00FA46B3" w:rsidRPr="006D7A7A">
        <w:rPr>
          <w:rFonts w:ascii="Times New Roman" w:hAnsi="Times New Roman" w:cs="Times New Roman"/>
          <w:sz w:val="24"/>
          <w:szCs w:val="24"/>
        </w:rPr>
        <w:t>i</w:t>
      </w:r>
      <w:r w:rsidR="00A11251" w:rsidRPr="006D7A7A">
        <w:rPr>
          <w:rFonts w:ascii="Times New Roman" w:hAnsi="Times New Roman" w:cs="Times New Roman"/>
          <w:sz w:val="24"/>
          <w:szCs w:val="24"/>
        </w:rPr>
        <w:t>, in quanto compatibil</w:t>
      </w:r>
      <w:r w:rsidR="00084FAE" w:rsidRPr="006D7A7A">
        <w:rPr>
          <w:rFonts w:ascii="Times New Roman" w:hAnsi="Times New Roman" w:cs="Times New Roman"/>
          <w:sz w:val="24"/>
          <w:szCs w:val="24"/>
        </w:rPr>
        <w:t>i</w:t>
      </w:r>
      <w:r w:rsidR="00A11251" w:rsidRPr="006D7A7A">
        <w:rPr>
          <w:rFonts w:ascii="Times New Roman" w:hAnsi="Times New Roman" w:cs="Times New Roman"/>
          <w:sz w:val="24"/>
          <w:szCs w:val="24"/>
        </w:rPr>
        <w:t>,</w:t>
      </w:r>
      <w:r w:rsidR="005F0893" w:rsidRPr="006D7A7A">
        <w:rPr>
          <w:rFonts w:ascii="Times New Roman" w:hAnsi="Times New Roman" w:cs="Times New Roman"/>
          <w:sz w:val="24"/>
          <w:szCs w:val="24"/>
        </w:rPr>
        <w:t xml:space="preserve"> a quelli della magistratura ordinaria, </w:t>
      </w:r>
      <w:bookmarkStart w:id="1" w:name="_Hlk193814498"/>
      <w:r w:rsidR="001C3C46">
        <w:rPr>
          <w:rFonts w:ascii="Times New Roman" w:hAnsi="Times New Roman" w:cs="Times New Roman"/>
          <w:sz w:val="24"/>
          <w:szCs w:val="24"/>
        </w:rPr>
        <w:t xml:space="preserve">e </w:t>
      </w:r>
      <w:r w:rsidR="002B724F">
        <w:rPr>
          <w:rFonts w:ascii="Times New Roman" w:hAnsi="Times New Roman" w:cs="Times New Roman"/>
          <w:sz w:val="24"/>
          <w:szCs w:val="24"/>
        </w:rPr>
        <w:t>p</w:t>
      </w:r>
      <w:r w:rsidR="00957099" w:rsidRPr="006D7A7A">
        <w:rPr>
          <w:rFonts w:ascii="Times New Roman" w:hAnsi="Times New Roman" w:cs="Times New Roman"/>
          <w:sz w:val="24"/>
          <w:szCs w:val="24"/>
        </w:rPr>
        <w:t>revede</w:t>
      </w:r>
      <w:r w:rsidR="002B724F">
        <w:rPr>
          <w:rFonts w:ascii="Times New Roman" w:hAnsi="Times New Roman" w:cs="Times New Roman"/>
          <w:sz w:val="24"/>
          <w:szCs w:val="24"/>
        </w:rPr>
        <w:t>ndo</w:t>
      </w:r>
      <w:r w:rsidR="00F9783C" w:rsidRPr="006D7A7A">
        <w:rPr>
          <w:rFonts w:ascii="Times New Roman" w:hAnsi="Times New Roman" w:cs="Times New Roman"/>
          <w:sz w:val="24"/>
          <w:szCs w:val="24"/>
        </w:rPr>
        <w:t>,</w:t>
      </w:r>
      <w:r w:rsidR="00957099" w:rsidRPr="006D7A7A">
        <w:rPr>
          <w:rFonts w:ascii="Times New Roman" w:hAnsi="Times New Roman" w:cs="Times New Roman"/>
          <w:sz w:val="24"/>
          <w:szCs w:val="24"/>
        </w:rPr>
        <w:t xml:space="preserve"> </w:t>
      </w:r>
      <w:r w:rsidR="00084FAE" w:rsidRPr="006D7A7A">
        <w:rPr>
          <w:rFonts w:ascii="Times New Roman" w:hAnsi="Times New Roman" w:cs="Times New Roman"/>
          <w:sz w:val="24"/>
          <w:szCs w:val="24"/>
        </w:rPr>
        <w:t>in particolare</w:t>
      </w:r>
      <w:r w:rsidR="00957099" w:rsidRPr="006D7A7A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93816238"/>
      <w:r w:rsidR="00A11251" w:rsidRPr="006D7A7A">
        <w:rPr>
          <w:rFonts w:ascii="Times New Roman" w:hAnsi="Times New Roman" w:cs="Times New Roman"/>
          <w:sz w:val="24"/>
          <w:szCs w:val="24"/>
        </w:rPr>
        <w:t xml:space="preserve">fatte salve le prerogative dell’avvio del procedimento disciplinare in capo alla </w:t>
      </w:r>
      <w:r w:rsidR="00315E68">
        <w:rPr>
          <w:rFonts w:ascii="Times New Roman" w:hAnsi="Times New Roman" w:cs="Times New Roman"/>
          <w:sz w:val="24"/>
          <w:szCs w:val="24"/>
        </w:rPr>
        <w:t>P</w:t>
      </w:r>
      <w:r w:rsidR="00A11251" w:rsidRPr="006D7A7A">
        <w:rPr>
          <w:rFonts w:ascii="Times New Roman" w:hAnsi="Times New Roman" w:cs="Times New Roman"/>
          <w:sz w:val="24"/>
          <w:szCs w:val="24"/>
        </w:rPr>
        <w:t xml:space="preserve">residenza del </w:t>
      </w:r>
      <w:r w:rsidR="00315E68">
        <w:rPr>
          <w:rFonts w:ascii="Times New Roman" w:hAnsi="Times New Roman" w:cs="Times New Roman"/>
          <w:sz w:val="24"/>
          <w:szCs w:val="24"/>
        </w:rPr>
        <w:t>C</w:t>
      </w:r>
      <w:r w:rsidR="00A11251" w:rsidRPr="006D7A7A">
        <w:rPr>
          <w:rFonts w:ascii="Times New Roman" w:hAnsi="Times New Roman" w:cs="Times New Roman"/>
          <w:sz w:val="24"/>
          <w:szCs w:val="24"/>
        </w:rPr>
        <w:t xml:space="preserve">onsiglio dei </w:t>
      </w:r>
      <w:r w:rsidR="00FA46B3" w:rsidRPr="006D7A7A">
        <w:rPr>
          <w:rFonts w:ascii="Times New Roman" w:hAnsi="Times New Roman" w:cs="Times New Roman"/>
          <w:sz w:val="24"/>
          <w:szCs w:val="24"/>
        </w:rPr>
        <w:t>m</w:t>
      </w:r>
      <w:r w:rsidR="00A11251" w:rsidRPr="006D7A7A">
        <w:rPr>
          <w:rFonts w:ascii="Times New Roman" w:hAnsi="Times New Roman" w:cs="Times New Roman"/>
          <w:sz w:val="24"/>
          <w:szCs w:val="24"/>
        </w:rPr>
        <w:t xml:space="preserve">inistri ovvero al </w:t>
      </w:r>
      <w:r w:rsidR="00315E68">
        <w:rPr>
          <w:rFonts w:ascii="Times New Roman" w:hAnsi="Times New Roman" w:cs="Times New Roman"/>
          <w:sz w:val="24"/>
          <w:szCs w:val="24"/>
        </w:rPr>
        <w:t>P</w:t>
      </w:r>
      <w:r w:rsidR="00A11251" w:rsidRPr="006D7A7A">
        <w:rPr>
          <w:rFonts w:ascii="Times New Roman" w:hAnsi="Times New Roman" w:cs="Times New Roman"/>
          <w:sz w:val="24"/>
          <w:szCs w:val="24"/>
        </w:rPr>
        <w:t xml:space="preserve">residente della </w:t>
      </w:r>
      <w:r w:rsidR="00FA46B3" w:rsidRPr="006D7A7A">
        <w:rPr>
          <w:rFonts w:ascii="Times New Roman" w:hAnsi="Times New Roman" w:cs="Times New Roman"/>
          <w:sz w:val="24"/>
          <w:szCs w:val="24"/>
        </w:rPr>
        <w:t>c</w:t>
      </w:r>
      <w:r w:rsidR="00A11251" w:rsidRPr="006D7A7A">
        <w:rPr>
          <w:rFonts w:ascii="Times New Roman" w:hAnsi="Times New Roman" w:cs="Times New Roman"/>
          <w:sz w:val="24"/>
          <w:szCs w:val="24"/>
        </w:rPr>
        <w:t>orte di giustizia tributaria di secondo grado</w:t>
      </w:r>
      <w:r w:rsidR="00084FAE" w:rsidRPr="006D7A7A">
        <w:rPr>
          <w:rFonts w:ascii="Times New Roman" w:hAnsi="Times New Roman" w:cs="Times New Roman"/>
          <w:sz w:val="24"/>
          <w:szCs w:val="24"/>
        </w:rPr>
        <w:t xml:space="preserve"> nonché quelle decisorie del Consiglio di </w:t>
      </w:r>
      <w:r w:rsidR="00315E68">
        <w:rPr>
          <w:rFonts w:ascii="Times New Roman" w:hAnsi="Times New Roman" w:cs="Times New Roman"/>
          <w:sz w:val="24"/>
          <w:szCs w:val="24"/>
        </w:rPr>
        <w:t>p</w:t>
      </w:r>
      <w:r w:rsidR="00084FAE" w:rsidRPr="006D7A7A">
        <w:rPr>
          <w:rFonts w:ascii="Times New Roman" w:hAnsi="Times New Roman" w:cs="Times New Roman"/>
          <w:sz w:val="24"/>
          <w:szCs w:val="24"/>
        </w:rPr>
        <w:t xml:space="preserve">residenza della </w:t>
      </w:r>
      <w:r w:rsidR="00315E68">
        <w:rPr>
          <w:rFonts w:ascii="Times New Roman" w:hAnsi="Times New Roman" w:cs="Times New Roman"/>
          <w:sz w:val="24"/>
          <w:szCs w:val="24"/>
        </w:rPr>
        <w:t>g</w:t>
      </w:r>
      <w:r w:rsidR="00084FAE" w:rsidRPr="006D7A7A">
        <w:rPr>
          <w:rFonts w:ascii="Times New Roman" w:hAnsi="Times New Roman" w:cs="Times New Roman"/>
          <w:sz w:val="24"/>
          <w:szCs w:val="24"/>
        </w:rPr>
        <w:t xml:space="preserve">iustizia </w:t>
      </w:r>
      <w:r w:rsidR="00315E68">
        <w:rPr>
          <w:rFonts w:ascii="Times New Roman" w:hAnsi="Times New Roman" w:cs="Times New Roman"/>
          <w:sz w:val="24"/>
          <w:szCs w:val="24"/>
        </w:rPr>
        <w:t>t</w:t>
      </w:r>
      <w:r w:rsidR="00084FAE" w:rsidRPr="006D7A7A">
        <w:rPr>
          <w:rFonts w:ascii="Times New Roman" w:hAnsi="Times New Roman" w:cs="Times New Roman"/>
          <w:sz w:val="24"/>
          <w:szCs w:val="24"/>
        </w:rPr>
        <w:t>ributaria</w:t>
      </w:r>
      <w:r w:rsidR="00A11251" w:rsidRPr="006D7A7A">
        <w:rPr>
          <w:rFonts w:ascii="Times New Roman" w:hAnsi="Times New Roman" w:cs="Times New Roman"/>
          <w:sz w:val="24"/>
          <w:szCs w:val="24"/>
        </w:rPr>
        <w:t>,</w:t>
      </w:r>
      <w:bookmarkEnd w:id="2"/>
      <w:r w:rsidR="00A11251" w:rsidRPr="006D7A7A">
        <w:rPr>
          <w:rFonts w:ascii="Times New Roman" w:hAnsi="Times New Roman" w:cs="Times New Roman"/>
          <w:sz w:val="24"/>
          <w:szCs w:val="24"/>
        </w:rPr>
        <w:t xml:space="preserve"> </w:t>
      </w:r>
      <w:r w:rsidR="00F9783C" w:rsidRPr="006D7A7A">
        <w:rPr>
          <w:rFonts w:ascii="Times New Roman" w:hAnsi="Times New Roman" w:cs="Times New Roman"/>
          <w:sz w:val="24"/>
          <w:szCs w:val="24"/>
        </w:rPr>
        <w:t>le fattispecie disciplinari con le relative sanzioni</w:t>
      </w:r>
      <w:r w:rsidR="00957099" w:rsidRPr="006D7A7A">
        <w:rPr>
          <w:rFonts w:ascii="Times New Roman" w:hAnsi="Times New Roman" w:cs="Times New Roman"/>
          <w:sz w:val="24"/>
          <w:szCs w:val="24"/>
        </w:rPr>
        <w:t xml:space="preserve"> e procedure, il regime delle incompatibilità, della dispensa dal servizio e del trasferimento di ufficio</w:t>
      </w:r>
      <w:r w:rsidR="00A11251" w:rsidRPr="006D7A7A">
        <w:rPr>
          <w:rFonts w:ascii="Times New Roman" w:hAnsi="Times New Roman" w:cs="Times New Roman"/>
          <w:sz w:val="24"/>
          <w:szCs w:val="24"/>
        </w:rPr>
        <w:t>.</w:t>
      </w:r>
      <w:r w:rsidR="006B753D">
        <w:rPr>
          <w:rFonts w:ascii="Times New Roman" w:hAnsi="Times New Roman" w:cs="Times New Roman"/>
          <w:sz w:val="24"/>
          <w:szCs w:val="24"/>
        </w:rPr>
        <w:t>».</w:t>
      </w:r>
    </w:p>
    <w:bookmarkEnd w:id="1"/>
    <w:p w14:paraId="3EB9E024" w14:textId="77777777" w:rsidR="007B7546" w:rsidRDefault="007B7546" w:rsidP="007B75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A1958" w14:textId="0C999897" w:rsidR="002A0DE1" w:rsidRPr="00BA4AD9" w:rsidRDefault="002A0DE1" w:rsidP="00646384">
      <w:pPr>
        <w:rPr>
          <w:rFonts w:ascii="Times New Roman" w:hAnsi="Times New Roman" w:cs="Times New Roman"/>
          <w:sz w:val="24"/>
          <w:szCs w:val="24"/>
        </w:rPr>
      </w:pPr>
    </w:p>
    <w:sectPr w:rsidR="002A0DE1" w:rsidRPr="00BA4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B564D"/>
    <w:multiLevelType w:val="hybridMultilevel"/>
    <w:tmpl w:val="9F900080"/>
    <w:lvl w:ilvl="0" w:tplc="92240FA6">
      <w:start w:val="1"/>
      <w:numFmt w:val="bullet"/>
      <w:lvlText w:val="-"/>
      <w:lvlJc w:val="left"/>
      <w:pPr>
        <w:ind w:left="1068" w:hanging="360"/>
      </w:pPr>
      <w:rPr>
        <w:rFonts w:ascii="Segoe UI" w:eastAsia="Segoe U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4119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46"/>
    <w:rsid w:val="000007E8"/>
    <w:rsid w:val="00006E83"/>
    <w:rsid w:val="000135A8"/>
    <w:rsid w:val="000302D5"/>
    <w:rsid w:val="00037730"/>
    <w:rsid w:val="00047AE6"/>
    <w:rsid w:val="00066114"/>
    <w:rsid w:val="0007593F"/>
    <w:rsid w:val="000842F7"/>
    <w:rsid w:val="00084FAE"/>
    <w:rsid w:val="00086482"/>
    <w:rsid w:val="00087322"/>
    <w:rsid w:val="00090542"/>
    <w:rsid w:val="00090F5D"/>
    <w:rsid w:val="000B6E39"/>
    <w:rsid w:val="000C7076"/>
    <w:rsid w:val="000D394F"/>
    <w:rsid w:val="000E3571"/>
    <w:rsid w:val="000E3F4E"/>
    <w:rsid w:val="000E581E"/>
    <w:rsid w:val="000F5BCD"/>
    <w:rsid w:val="0010060A"/>
    <w:rsid w:val="00102787"/>
    <w:rsid w:val="00110715"/>
    <w:rsid w:val="00113807"/>
    <w:rsid w:val="00132AB3"/>
    <w:rsid w:val="001430B2"/>
    <w:rsid w:val="00143B43"/>
    <w:rsid w:val="00144E3F"/>
    <w:rsid w:val="00172CF7"/>
    <w:rsid w:val="00186996"/>
    <w:rsid w:val="00190209"/>
    <w:rsid w:val="0019573E"/>
    <w:rsid w:val="001979E7"/>
    <w:rsid w:val="001A0386"/>
    <w:rsid w:val="001A23A4"/>
    <w:rsid w:val="001A47BE"/>
    <w:rsid w:val="001A6647"/>
    <w:rsid w:val="001B4BDB"/>
    <w:rsid w:val="001C319F"/>
    <w:rsid w:val="001C3C46"/>
    <w:rsid w:val="001E26D3"/>
    <w:rsid w:val="001E4DE1"/>
    <w:rsid w:val="001E5D2B"/>
    <w:rsid w:val="001E75D2"/>
    <w:rsid w:val="001F7ECE"/>
    <w:rsid w:val="00200C28"/>
    <w:rsid w:val="0020302C"/>
    <w:rsid w:val="00205A36"/>
    <w:rsid w:val="00212FE3"/>
    <w:rsid w:val="0025212A"/>
    <w:rsid w:val="002546B2"/>
    <w:rsid w:val="00281140"/>
    <w:rsid w:val="00287308"/>
    <w:rsid w:val="0029141E"/>
    <w:rsid w:val="00297F2B"/>
    <w:rsid w:val="002A0DE1"/>
    <w:rsid w:val="002A2F99"/>
    <w:rsid w:val="002B724F"/>
    <w:rsid w:val="002D4D55"/>
    <w:rsid w:val="002D6FA7"/>
    <w:rsid w:val="002E16F8"/>
    <w:rsid w:val="002E178C"/>
    <w:rsid w:val="0030685C"/>
    <w:rsid w:val="00310DAF"/>
    <w:rsid w:val="0031236E"/>
    <w:rsid w:val="003138E0"/>
    <w:rsid w:val="00315E68"/>
    <w:rsid w:val="00320D1B"/>
    <w:rsid w:val="00331243"/>
    <w:rsid w:val="00334830"/>
    <w:rsid w:val="00345A9C"/>
    <w:rsid w:val="00360104"/>
    <w:rsid w:val="00363F39"/>
    <w:rsid w:val="00367710"/>
    <w:rsid w:val="0039064C"/>
    <w:rsid w:val="003B1D8C"/>
    <w:rsid w:val="003B7458"/>
    <w:rsid w:val="003C7849"/>
    <w:rsid w:val="003D0479"/>
    <w:rsid w:val="003E13FE"/>
    <w:rsid w:val="00410983"/>
    <w:rsid w:val="004228E8"/>
    <w:rsid w:val="0043481C"/>
    <w:rsid w:val="00447E33"/>
    <w:rsid w:val="00457444"/>
    <w:rsid w:val="00467DFF"/>
    <w:rsid w:val="00472C97"/>
    <w:rsid w:val="004929E2"/>
    <w:rsid w:val="00493E26"/>
    <w:rsid w:val="004A3B4E"/>
    <w:rsid w:val="004A3E01"/>
    <w:rsid w:val="004B532B"/>
    <w:rsid w:val="004C2689"/>
    <w:rsid w:val="004C30A0"/>
    <w:rsid w:val="004C7B29"/>
    <w:rsid w:val="004D0463"/>
    <w:rsid w:val="004D39A7"/>
    <w:rsid w:val="004D6167"/>
    <w:rsid w:val="004F4520"/>
    <w:rsid w:val="0051071D"/>
    <w:rsid w:val="00514EBA"/>
    <w:rsid w:val="00515870"/>
    <w:rsid w:val="00515C3C"/>
    <w:rsid w:val="005205DF"/>
    <w:rsid w:val="005361CA"/>
    <w:rsid w:val="00537ACD"/>
    <w:rsid w:val="00540331"/>
    <w:rsid w:val="0056384C"/>
    <w:rsid w:val="00566160"/>
    <w:rsid w:val="00577686"/>
    <w:rsid w:val="0058504F"/>
    <w:rsid w:val="005A6733"/>
    <w:rsid w:val="005A7AFE"/>
    <w:rsid w:val="005B47BA"/>
    <w:rsid w:val="005C2151"/>
    <w:rsid w:val="005D5A14"/>
    <w:rsid w:val="005E5519"/>
    <w:rsid w:val="005E5F17"/>
    <w:rsid w:val="005E631A"/>
    <w:rsid w:val="005E74C7"/>
    <w:rsid w:val="005E7DE2"/>
    <w:rsid w:val="005F0893"/>
    <w:rsid w:val="005F66C4"/>
    <w:rsid w:val="005F7569"/>
    <w:rsid w:val="006047E8"/>
    <w:rsid w:val="00605C8D"/>
    <w:rsid w:val="006229D2"/>
    <w:rsid w:val="00627DBA"/>
    <w:rsid w:val="006330D2"/>
    <w:rsid w:val="00642DD1"/>
    <w:rsid w:val="00646384"/>
    <w:rsid w:val="006502AB"/>
    <w:rsid w:val="00662D40"/>
    <w:rsid w:val="00676570"/>
    <w:rsid w:val="0068169C"/>
    <w:rsid w:val="006859A1"/>
    <w:rsid w:val="00693E47"/>
    <w:rsid w:val="006A5DCA"/>
    <w:rsid w:val="006B753D"/>
    <w:rsid w:val="006D23BA"/>
    <w:rsid w:val="006D7A7A"/>
    <w:rsid w:val="006E0E33"/>
    <w:rsid w:val="006E3FC4"/>
    <w:rsid w:val="006E50BC"/>
    <w:rsid w:val="00710EEE"/>
    <w:rsid w:val="007123C3"/>
    <w:rsid w:val="007174FA"/>
    <w:rsid w:val="007231D8"/>
    <w:rsid w:val="00750DB5"/>
    <w:rsid w:val="00750F8F"/>
    <w:rsid w:val="00771423"/>
    <w:rsid w:val="007716EC"/>
    <w:rsid w:val="00774706"/>
    <w:rsid w:val="0079035B"/>
    <w:rsid w:val="007A2A73"/>
    <w:rsid w:val="007A2B7B"/>
    <w:rsid w:val="007B7546"/>
    <w:rsid w:val="007C68E8"/>
    <w:rsid w:val="007D092A"/>
    <w:rsid w:val="007D20EB"/>
    <w:rsid w:val="007E2483"/>
    <w:rsid w:val="007F33CD"/>
    <w:rsid w:val="007F72A6"/>
    <w:rsid w:val="00802F00"/>
    <w:rsid w:val="00807101"/>
    <w:rsid w:val="00812A55"/>
    <w:rsid w:val="008302A0"/>
    <w:rsid w:val="0083073D"/>
    <w:rsid w:val="00833023"/>
    <w:rsid w:val="00836187"/>
    <w:rsid w:val="00855F77"/>
    <w:rsid w:val="00867EE0"/>
    <w:rsid w:val="00877F9F"/>
    <w:rsid w:val="00881A0E"/>
    <w:rsid w:val="00882905"/>
    <w:rsid w:val="008875E8"/>
    <w:rsid w:val="0089405C"/>
    <w:rsid w:val="008A31AC"/>
    <w:rsid w:val="008B2AAD"/>
    <w:rsid w:val="008B5693"/>
    <w:rsid w:val="008C4553"/>
    <w:rsid w:val="008C7F52"/>
    <w:rsid w:val="008E6E7C"/>
    <w:rsid w:val="008F416E"/>
    <w:rsid w:val="009019CA"/>
    <w:rsid w:val="0090554F"/>
    <w:rsid w:val="00907D90"/>
    <w:rsid w:val="00910B9D"/>
    <w:rsid w:val="009139DB"/>
    <w:rsid w:val="00924F8F"/>
    <w:rsid w:val="009271E7"/>
    <w:rsid w:val="00936B7F"/>
    <w:rsid w:val="00957099"/>
    <w:rsid w:val="009665E1"/>
    <w:rsid w:val="00967253"/>
    <w:rsid w:val="009832E2"/>
    <w:rsid w:val="0099169A"/>
    <w:rsid w:val="00992062"/>
    <w:rsid w:val="00993000"/>
    <w:rsid w:val="009A185B"/>
    <w:rsid w:val="009B1E7D"/>
    <w:rsid w:val="009B40D3"/>
    <w:rsid w:val="009B6376"/>
    <w:rsid w:val="009C3FA7"/>
    <w:rsid w:val="009D46B0"/>
    <w:rsid w:val="009D6175"/>
    <w:rsid w:val="009E20F8"/>
    <w:rsid w:val="009E210C"/>
    <w:rsid w:val="009E2583"/>
    <w:rsid w:val="009E3A55"/>
    <w:rsid w:val="009F304E"/>
    <w:rsid w:val="009F6395"/>
    <w:rsid w:val="00A11251"/>
    <w:rsid w:val="00A123CA"/>
    <w:rsid w:val="00A17DE4"/>
    <w:rsid w:val="00A22299"/>
    <w:rsid w:val="00A26686"/>
    <w:rsid w:val="00A2758A"/>
    <w:rsid w:val="00A37347"/>
    <w:rsid w:val="00A443AA"/>
    <w:rsid w:val="00A55DEE"/>
    <w:rsid w:val="00A5744E"/>
    <w:rsid w:val="00A630D3"/>
    <w:rsid w:val="00A750D6"/>
    <w:rsid w:val="00AA1F99"/>
    <w:rsid w:val="00AD031D"/>
    <w:rsid w:val="00AE4E34"/>
    <w:rsid w:val="00AE5FAD"/>
    <w:rsid w:val="00AF1E77"/>
    <w:rsid w:val="00AF3FC6"/>
    <w:rsid w:val="00B05B4E"/>
    <w:rsid w:val="00B332FA"/>
    <w:rsid w:val="00B443A8"/>
    <w:rsid w:val="00B56473"/>
    <w:rsid w:val="00B6798D"/>
    <w:rsid w:val="00B71162"/>
    <w:rsid w:val="00B7220F"/>
    <w:rsid w:val="00B820B4"/>
    <w:rsid w:val="00B84235"/>
    <w:rsid w:val="00B86250"/>
    <w:rsid w:val="00B90256"/>
    <w:rsid w:val="00B92D98"/>
    <w:rsid w:val="00BA4AD9"/>
    <w:rsid w:val="00BB0058"/>
    <w:rsid w:val="00BB6365"/>
    <w:rsid w:val="00BB6932"/>
    <w:rsid w:val="00BC27CA"/>
    <w:rsid w:val="00BC2EBA"/>
    <w:rsid w:val="00BE3564"/>
    <w:rsid w:val="00BE3709"/>
    <w:rsid w:val="00BE4A30"/>
    <w:rsid w:val="00BE4E54"/>
    <w:rsid w:val="00BF0A32"/>
    <w:rsid w:val="00C05DDC"/>
    <w:rsid w:val="00C12378"/>
    <w:rsid w:val="00C131BB"/>
    <w:rsid w:val="00C133C7"/>
    <w:rsid w:val="00C22EA6"/>
    <w:rsid w:val="00C47DD7"/>
    <w:rsid w:val="00C502A6"/>
    <w:rsid w:val="00C54118"/>
    <w:rsid w:val="00C55F01"/>
    <w:rsid w:val="00C63694"/>
    <w:rsid w:val="00C63915"/>
    <w:rsid w:val="00C805F5"/>
    <w:rsid w:val="00C81B55"/>
    <w:rsid w:val="00C854BB"/>
    <w:rsid w:val="00C93D24"/>
    <w:rsid w:val="00C95599"/>
    <w:rsid w:val="00CB0C4E"/>
    <w:rsid w:val="00CC5191"/>
    <w:rsid w:val="00CC6A5D"/>
    <w:rsid w:val="00CD7116"/>
    <w:rsid w:val="00CE6D9B"/>
    <w:rsid w:val="00CE72A2"/>
    <w:rsid w:val="00CF03DB"/>
    <w:rsid w:val="00CF7A41"/>
    <w:rsid w:val="00D064C8"/>
    <w:rsid w:val="00D100D3"/>
    <w:rsid w:val="00D11214"/>
    <w:rsid w:val="00D15935"/>
    <w:rsid w:val="00D16C79"/>
    <w:rsid w:val="00D32762"/>
    <w:rsid w:val="00D35B36"/>
    <w:rsid w:val="00D479EF"/>
    <w:rsid w:val="00D521C2"/>
    <w:rsid w:val="00D526F8"/>
    <w:rsid w:val="00D548C7"/>
    <w:rsid w:val="00D55113"/>
    <w:rsid w:val="00D658DE"/>
    <w:rsid w:val="00D729F7"/>
    <w:rsid w:val="00D76460"/>
    <w:rsid w:val="00D957AE"/>
    <w:rsid w:val="00DA0CA9"/>
    <w:rsid w:val="00DA5867"/>
    <w:rsid w:val="00DB6DAE"/>
    <w:rsid w:val="00DC1000"/>
    <w:rsid w:val="00DE738E"/>
    <w:rsid w:val="00DF00C9"/>
    <w:rsid w:val="00DF415D"/>
    <w:rsid w:val="00DF449D"/>
    <w:rsid w:val="00DF53C5"/>
    <w:rsid w:val="00E01732"/>
    <w:rsid w:val="00E035DD"/>
    <w:rsid w:val="00E04D21"/>
    <w:rsid w:val="00E06C2D"/>
    <w:rsid w:val="00E06CF9"/>
    <w:rsid w:val="00E070F2"/>
    <w:rsid w:val="00E12D3A"/>
    <w:rsid w:val="00E15A32"/>
    <w:rsid w:val="00E24426"/>
    <w:rsid w:val="00E266B5"/>
    <w:rsid w:val="00E332D1"/>
    <w:rsid w:val="00E355C8"/>
    <w:rsid w:val="00E51671"/>
    <w:rsid w:val="00E54B8D"/>
    <w:rsid w:val="00E62A50"/>
    <w:rsid w:val="00E65B00"/>
    <w:rsid w:val="00E8290E"/>
    <w:rsid w:val="00E85237"/>
    <w:rsid w:val="00E8558E"/>
    <w:rsid w:val="00E92B75"/>
    <w:rsid w:val="00EB3159"/>
    <w:rsid w:val="00EB6295"/>
    <w:rsid w:val="00EB69AE"/>
    <w:rsid w:val="00EC0231"/>
    <w:rsid w:val="00EC2344"/>
    <w:rsid w:val="00ED363A"/>
    <w:rsid w:val="00EF1DAB"/>
    <w:rsid w:val="00EF7B6E"/>
    <w:rsid w:val="00F00982"/>
    <w:rsid w:val="00F0583F"/>
    <w:rsid w:val="00F13E06"/>
    <w:rsid w:val="00F1645C"/>
    <w:rsid w:val="00F2374F"/>
    <w:rsid w:val="00F269C3"/>
    <w:rsid w:val="00F32947"/>
    <w:rsid w:val="00F40C13"/>
    <w:rsid w:val="00F54BBA"/>
    <w:rsid w:val="00F87647"/>
    <w:rsid w:val="00F9698D"/>
    <w:rsid w:val="00F969C3"/>
    <w:rsid w:val="00F973BF"/>
    <w:rsid w:val="00F9783C"/>
    <w:rsid w:val="00FA46B3"/>
    <w:rsid w:val="00FA565A"/>
    <w:rsid w:val="00FB48CC"/>
    <w:rsid w:val="00FB7E4B"/>
    <w:rsid w:val="00FC341D"/>
    <w:rsid w:val="00FD258E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50D6"/>
  <w15:chartTrackingRefBased/>
  <w15:docId w15:val="{E1C56560-C88A-43FF-B25A-8DAC5A92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7546"/>
  </w:style>
  <w:style w:type="paragraph" w:styleId="Titolo1">
    <w:name w:val="heading 1"/>
    <w:basedOn w:val="Normale"/>
    <w:next w:val="Normale"/>
    <w:link w:val="Titolo1Carattere"/>
    <w:uiPriority w:val="9"/>
    <w:qFormat/>
    <w:rsid w:val="007B7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7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7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7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7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7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7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7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7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7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7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75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75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75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75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75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75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7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7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7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7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75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75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75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7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75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75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7" ma:contentTypeDescription="Creare un nuovo documento." ma:contentTypeScope="" ma:versionID="37d25da99076d292274b2d96aafedf4e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77f8595f0289fbd7d91f1b19860e0c8b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Approver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af543a-b211-42a7-98fd-fd75508b5be3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Approver" ma:index="21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b8e9ecd3-49dc-4355-a3de-944263e3bf65" xsi:nil="true"/>
    <_Flow_SignoffStatus xmlns="b8e9ecd3-49dc-4355-a3de-944263e3bf65" xsi:nil="true"/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Props1.xml><?xml version="1.0" encoding="utf-8"?>
<ds:datastoreItem xmlns:ds="http://schemas.openxmlformats.org/officeDocument/2006/customXml" ds:itemID="{F3A6810D-8D91-4B05-9355-2EFEF4B5C3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DE4FD1-E8EF-465A-8B95-07EFC5E3EB70}"/>
</file>

<file path=customXml/itemProps3.xml><?xml version="1.0" encoding="utf-8"?>
<ds:datastoreItem xmlns:ds="http://schemas.openxmlformats.org/officeDocument/2006/customXml" ds:itemID="{34D897AA-CFBD-4CB3-B0A8-00E2219FD38A}"/>
</file>

<file path=customXml/itemProps4.xml><?xml version="1.0" encoding="utf-8"?>
<ds:datastoreItem xmlns:ds="http://schemas.openxmlformats.org/officeDocument/2006/customXml" ds:itemID="{6497909C-93B2-4AD0-8DAE-BC31D1117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Annamaria</dc:creator>
  <cp:keywords/>
  <dc:description/>
  <cp:lastModifiedBy>Annalisa Stallone</cp:lastModifiedBy>
  <cp:revision>6</cp:revision>
  <cp:lastPrinted>2025-04-02T07:41:00Z</cp:lastPrinted>
  <dcterms:created xsi:type="dcterms:W3CDTF">2025-04-08T11:26:00Z</dcterms:created>
  <dcterms:modified xsi:type="dcterms:W3CDTF">2025-04-09T11:19:00Z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2025-04-09T11:17:18Z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ebef59de-e338-4403-9926-24b2333a7dfe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0x010100E29FEADFC340DA40B2139D4BBB1A48D7</vt:lpwstr>
  </property>
</Properties>
</file>